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6" w:rsidRPr="00175E5C" w:rsidRDefault="00175E5C" w:rsidP="00C11836">
      <w:pPr>
        <w:rPr>
          <w:rFonts w:ascii="Georgia Pro Light" w:hAnsi="Georgia Pro Light"/>
          <w:b/>
          <w:i/>
          <w:color w:val="9900CC"/>
          <w:sz w:val="28"/>
          <w:szCs w:val="28"/>
        </w:rPr>
      </w:pPr>
      <w:r w:rsidRPr="00175E5C">
        <w:rPr>
          <w:rFonts w:ascii="Georgia Pro Light" w:hAnsi="Georgia Pro Light"/>
          <w:b/>
          <w:i/>
          <w:color w:val="9900CC"/>
          <w:sz w:val="28"/>
          <w:szCs w:val="28"/>
        </w:rPr>
        <w:t>C</w:t>
      </w:r>
      <w:r w:rsidR="00C11836" w:rsidRPr="00175E5C">
        <w:rPr>
          <w:rFonts w:ascii="Georgia Pro Light" w:hAnsi="Georgia Pro Light"/>
          <w:b/>
          <w:i/>
          <w:color w:val="9900CC"/>
          <w:sz w:val="28"/>
          <w:szCs w:val="28"/>
        </w:rPr>
        <w:t>ost2</w:t>
      </w:r>
      <w:r w:rsidRPr="00175E5C">
        <w:rPr>
          <w:rFonts w:ascii="Georgia Pro Light" w:hAnsi="Georgia Pro Light"/>
          <w:b/>
          <w:i/>
          <w:color w:val="9900CC"/>
          <w:sz w:val="28"/>
          <w:szCs w:val="28"/>
        </w:rPr>
        <w:t>T</w:t>
      </w:r>
      <w:r w:rsidR="00C11836" w:rsidRPr="00175E5C">
        <w:rPr>
          <w:rFonts w:ascii="Georgia Pro Light" w:hAnsi="Georgia Pro Light"/>
          <w:b/>
          <w:i/>
          <w:color w:val="9900CC"/>
          <w:sz w:val="28"/>
          <w:szCs w:val="28"/>
        </w:rPr>
        <w:t>arget</w:t>
      </w:r>
    </w:p>
    <w:p w:rsidR="00EF3BC2" w:rsidRDefault="10093339" w:rsidP="00C11836">
      <w:pPr>
        <w:pStyle w:val="Heading1"/>
      </w:pPr>
      <w:r>
        <w:t>The Business Planning and Modelling Tool</w:t>
      </w:r>
    </w:p>
    <w:p w:rsidR="10093339" w:rsidRDefault="10093339" w:rsidP="10093339"/>
    <w:p w:rsidR="00EF3BC2" w:rsidRPr="0004196C" w:rsidRDefault="50498E6F" w:rsidP="50498E6F">
      <w:r w:rsidRPr="0004196C">
        <w:rPr>
          <w:rFonts w:eastAsiaTheme="minorEastAsia"/>
        </w:rPr>
        <w:t xml:space="preserve">The aim of </w:t>
      </w:r>
      <w:r w:rsidRPr="0004196C">
        <w:rPr>
          <w:rFonts w:eastAsiaTheme="minorEastAsia"/>
          <w:b/>
          <w:bCs/>
          <w:i/>
          <w:iCs/>
          <w:color w:val="9900CC"/>
          <w:sz w:val="28"/>
          <w:szCs w:val="28"/>
        </w:rPr>
        <w:t>Cost2Target</w:t>
      </w:r>
      <w:r w:rsidRPr="0004196C">
        <w:rPr>
          <w:rFonts w:eastAsiaTheme="minorEastAsia"/>
        </w:rPr>
        <w:t xml:space="preserve"> is to provide a tool that new and established translators can use to generate a business model for their translation business and compare it to a budget or personal target.</w:t>
      </w:r>
    </w:p>
    <w:p w:rsidR="00EF3BC2" w:rsidRPr="0004196C" w:rsidRDefault="50498E6F" w:rsidP="50498E6F">
      <w:r w:rsidRPr="0004196C">
        <w:rPr>
          <w:rFonts w:eastAsiaTheme="minorEastAsia"/>
        </w:rPr>
        <w:t>Translators can generate an income and expenditure account to plan for the year ahead based on  five different variables which feed into the model: capacity, productivity of chargeable and non-chargeable time, rates per word or per hour, client mix and business and personal expenses.</w:t>
      </w:r>
    </w:p>
    <w:p w:rsidR="00EF3BC2" w:rsidRPr="0004196C" w:rsidRDefault="50498E6F" w:rsidP="50498E6F">
      <w:r w:rsidRPr="0004196C">
        <w:rPr>
          <w:rFonts w:eastAsiaTheme="minorEastAsia"/>
        </w:rPr>
        <w:t xml:space="preserve">The tool also allows to create another three “what if?” scenarios which can be compared side by side </w:t>
      </w:r>
      <w:r w:rsidR="0004196C" w:rsidRPr="0004196C">
        <w:rPr>
          <w:rFonts w:eastAsiaTheme="minorEastAsia"/>
        </w:rPr>
        <w:t>with</w:t>
      </w:r>
      <w:r w:rsidRPr="0004196C">
        <w:rPr>
          <w:rFonts w:eastAsiaTheme="minorEastAsia"/>
        </w:rPr>
        <w:t xml:space="preserve"> the original plan. These scenarios can be created by making changes to these five variables</w:t>
      </w:r>
      <w:r w:rsidR="0004196C" w:rsidRPr="0004196C">
        <w:rPr>
          <w:rFonts w:eastAsiaTheme="minorEastAsia"/>
        </w:rPr>
        <w:t>. F</w:t>
      </w:r>
      <w:r w:rsidRPr="0004196C">
        <w:rPr>
          <w:rFonts w:eastAsiaTheme="minorEastAsia"/>
        </w:rPr>
        <w:t>or instance</w:t>
      </w:r>
      <w:r w:rsidR="0004196C" w:rsidRPr="0004196C">
        <w:rPr>
          <w:rFonts w:eastAsiaTheme="minorEastAsia"/>
        </w:rPr>
        <w:t>:</w:t>
      </w:r>
      <w:r w:rsidRPr="0004196C">
        <w:rPr>
          <w:rFonts w:eastAsiaTheme="minorEastAsia"/>
        </w:rPr>
        <w:t xml:space="preserve"> what would happen to my original plan if I increase my productivity by 2%? </w:t>
      </w:r>
      <w:r w:rsidR="0004196C" w:rsidRPr="0004196C">
        <w:rPr>
          <w:rFonts w:eastAsiaTheme="minorEastAsia"/>
        </w:rPr>
        <w:t>O</w:t>
      </w:r>
      <w:r w:rsidRPr="0004196C">
        <w:rPr>
          <w:rFonts w:eastAsiaTheme="minorEastAsia"/>
        </w:rPr>
        <w:t>r what would be my income if I decrease the number of hours I work?</w:t>
      </w:r>
      <w:r w:rsidR="0004196C" w:rsidRPr="0004196C">
        <w:rPr>
          <w:rFonts w:eastAsiaTheme="minorEastAsia"/>
        </w:rPr>
        <w:t xml:space="preserve"> W</w:t>
      </w:r>
      <w:r w:rsidRPr="0004196C">
        <w:rPr>
          <w:rFonts w:eastAsiaTheme="minorEastAsia"/>
        </w:rPr>
        <w:t>hat would happen if I increase my fees? etc...</w:t>
      </w:r>
    </w:p>
    <w:p w:rsidR="0004196C" w:rsidRPr="0004196C" w:rsidRDefault="50498E6F" w:rsidP="50498E6F">
      <w:pPr>
        <w:rPr>
          <w:rFonts w:eastAsiaTheme="minorEastAsia"/>
        </w:rPr>
      </w:pPr>
      <w:r w:rsidRPr="0004196C">
        <w:rPr>
          <w:rFonts w:eastAsiaTheme="minorEastAsia"/>
        </w:rPr>
        <w:t>Like any budgeting model, the figures that feed into the model will have to be based on personal experience or educated guesses and assumptions or</w:t>
      </w:r>
      <w:r w:rsidR="0004196C" w:rsidRPr="0004196C">
        <w:rPr>
          <w:rFonts w:eastAsiaTheme="minorEastAsia"/>
        </w:rPr>
        <w:t>,</w:t>
      </w:r>
      <w:r w:rsidRPr="0004196C">
        <w:rPr>
          <w:rFonts w:eastAsiaTheme="minorEastAsia"/>
        </w:rPr>
        <w:t xml:space="preserve"> for new translators, it could be even other translators' experiences.  In this respect, the other "what if" scenarios could be used to provide a what would happen in the best/worst case scenario. </w:t>
      </w:r>
    </w:p>
    <w:p w:rsidR="0004196C" w:rsidRPr="0004196C" w:rsidRDefault="50498E6F" w:rsidP="50498E6F">
      <w:pPr>
        <w:rPr>
          <w:rFonts w:eastAsiaTheme="minorEastAsia"/>
        </w:rPr>
      </w:pPr>
      <w:r w:rsidRPr="0004196C">
        <w:rPr>
          <w:rFonts w:eastAsiaTheme="minorEastAsia"/>
        </w:rPr>
        <w:t xml:space="preserve">On the other hand, </w:t>
      </w:r>
      <w:r w:rsidR="0004196C" w:rsidRPr="0004196C">
        <w:rPr>
          <w:rFonts w:eastAsiaTheme="minorEastAsia"/>
          <w:b/>
          <w:bCs/>
          <w:i/>
          <w:iCs/>
          <w:color w:val="9900CC"/>
          <w:sz w:val="28"/>
          <w:szCs w:val="28"/>
        </w:rPr>
        <w:t>Cost2Target</w:t>
      </w:r>
      <w:r w:rsidR="0004196C" w:rsidRPr="0004196C">
        <w:rPr>
          <w:rFonts w:eastAsiaTheme="minorEastAsia"/>
        </w:rPr>
        <w:t xml:space="preserve"> </w:t>
      </w:r>
      <w:r w:rsidRPr="0004196C">
        <w:rPr>
          <w:rFonts w:eastAsiaTheme="minorEastAsia"/>
        </w:rPr>
        <w:t xml:space="preserve">can also be used to take a proactive approach to </w:t>
      </w:r>
      <w:r w:rsidR="0004196C" w:rsidRPr="0004196C">
        <w:rPr>
          <w:rFonts w:eastAsiaTheme="minorEastAsia"/>
        </w:rPr>
        <w:t>your</w:t>
      </w:r>
      <w:r w:rsidRPr="0004196C">
        <w:rPr>
          <w:rFonts w:eastAsiaTheme="minorEastAsia"/>
        </w:rPr>
        <w:t xml:space="preserve"> business</w:t>
      </w:r>
      <w:r w:rsidR="0004196C" w:rsidRPr="0004196C">
        <w:rPr>
          <w:rFonts w:eastAsiaTheme="minorEastAsia"/>
        </w:rPr>
        <w:t>.</w:t>
      </w:r>
      <w:r w:rsidRPr="0004196C">
        <w:rPr>
          <w:rFonts w:eastAsiaTheme="minorEastAsia"/>
        </w:rPr>
        <w:t xml:space="preserve"> </w:t>
      </w:r>
      <w:r w:rsidR="0004196C" w:rsidRPr="0004196C">
        <w:rPr>
          <w:rFonts w:eastAsiaTheme="minorEastAsia"/>
        </w:rPr>
        <w:t>T</w:t>
      </w:r>
      <w:r w:rsidRPr="0004196C">
        <w:rPr>
          <w:rFonts w:eastAsiaTheme="minorEastAsia"/>
        </w:rPr>
        <w:t>he experienced translator can feed the model with the previous year</w:t>
      </w:r>
      <w:r w:rsidR="0004196C" w:rsidRPr="0004196C">
        <w:rPr>
          <w:rFonts w:eastAsiaTheme="minorEastAsia"/>
        </w:rPr>
        <w:t>'s trading results</w:t>
      </w:r>
      <w:r w:rsidRPr="0004196C">
        <w:rPr>
          <w:rFonts w:eastAsiaTheme="minorEastAsia"/>
        </w:rPr>
        <w:t xml:space="preserve"> and plan ahead by adjusting the existing figures </w:t>
      </w:r>
      <w:r w:rsidR="0004196C" w:rsidRPr="0004196C">
        <w:rPr>
          <w:rFonts w:eastAsiaTheme="minorEastAsia"/>
        </w:rPr>
        <w:t>to see if that</w:t>
      </w:r>
      <w:r w:rsidRPr="0004196C">
        <w:rPr>
          <w:rFonts w:eastAsiaTheme="minorEastAsia"/>
        </w:rPr>
        <w:t xml:space="preserve"> improve</w:t>
      </w:r>
      <w:r w:rsidR="0004196C" w:rsidRPr="0004196C">
        <w:rPr>
          <w:rFonts w:eastAsiaTheme="minorEastAsia"/>
        </w:rPr>
        <w:t>s</w:t>
      </w:r>
      <w:r w:rsidRPr="0004196C">
        <w:rPr>
          <w:rFonts w:eastAsiaTheme="minorEastAsia"/>
        </w:rPr>
        <w:t xml:space="preserve"> the existing business model. </w:t>
      </w:r>
    </w:p>
    <w:p w:rsidR="50498E6F" w:rsidRDefault="50498E6F" w:rsidP="50498E6F">
      <w:r w:rsidRPr="0004196C">
        <w:rPr>
          <w:rFonts w:eastAsiaTheme="minorEastAsia"/>
        </w:rPr>
        <w:t xml:space="preserve">The notes column </w:t>
      </w:r>
      <w:r w:rsidR="0004196C" w:rsidRPr="0004196C">
        <w:rPr>
          <w:rFonts w:eastAsiaTheme="minorEastAsia"/>
        </w:rPr>
        <w:t>on</w:t>
      </w:r>
      <w:r w:rsidRPr="0004196C">
        <w:rPr>
          <w:rFonts w:eastAsiaTheme="minorEastAsia"/>
        </w:rPr>
        <w:t xml:space="preserve"> the right of the model</w:t>
      </w:r>
      <w:r w:rsidR="0004196C" w:rsidRPr="0004196C">
        <w:rPr>
          <w:rFonts w:eastAsiaTheme="minorEastAsia"/>
        </w:rPr>
        <w:t xml:space="preserve"> column</w:t>
      </w:r>
      <w:r w:rsidRPr="0004196C">
        <w:rPr>
          <w:rFonts w:eastAsiaTheme="minorEastAsia"/>
        </w:rPr>
        <w:t>s encourages the translator to jot down notes and actions to take to achieve the desired goals.</w:t>
      </w:r>
    </w:p>
    <w:p w:rsidR="00EF3BC2" w:rsidRPr="0004196C" w:rsidRDefault="50498E6F" w:rsidP="00175E5C">
      <w:r w:rsidRPr="50498E6F">
        <w:rPr>
          <w:rFonts w:eastAsiaTheme="minorEastAsia"/>
          <w:b/>
          <w:bCs/>
          <w:i/>
          <w:iCs/>
          <w:color w:val="9900CC"/>
          <w:sz w:val="28"/>
          <w:szCs w:val="28"/>
        </w:rPr>
        <w:t>Cost2Target</w:t>
      </w:r>
      <w:r w:rsidRPr="50498E6F">
        <w:rPr>
          <w:rFonts w:eastAsiaTheme="minorEastAsia"/>
          <w:b/>
          <w:bCs/>
          <w:i/>
          <w:iCs/>
          <w:color w:val="9900CC"/>
          <w:sz w:val="42"/>
          <w:szCs w:val="42"/>
        </w:rPr>
        <w:t xml:space="preserve"> </w:t>
      </w:r>
      <w:r w:rsidRPr="50498E6F">
        <w:rPr>
          <w:rFonts w:eastAsiaTheme="minorEastAsia"/>
        </w:rPr>
        <w:t xml:space="preserve">is </w:t>
      </w:r>
      <w:r w:rsidRPr="0004196C">
        <w:rPr>
          <w:rFonts w:eastAsiaTheme="minorEastAsia"/>
        </w:rPr>
        <w:t>divided into the Dashboard summary at the top (section 1) and the business analysis section below (section 2).</w:t>
      </w:r>
      <w:r w:rsidR="00C962A4">
        <w:rPr>
          <w:rFonts w:eastAsiaTheme="minorEastAsia"/>
        </w:rPr>
        <w:t xml:space="preserve"> For further instructions on how the tool works, please read our </w:t>
      </w:r>
      <w:hyperlink r:id="rId6" w:history="1">
        <w:r w:rsidR="00C962A4" w:rsidRPr="00C962A4">
          <w:rPr>
            <w:rStyle w:val="Hyperlink"/>
            <w:rFonts w:eastAsiaTheme="minorEastAsia"/>
            <w:b/>
            <w:i/>
          </w:rPr>
          <w:t>Cost2Target</w:t>
        </w:r>
        <w:r w:rsidR="00C962A4" w:rsidRPr="00C962A4">
          <w:rPr>
            <w:rStyle w:val="Hyperlink"/>
            <w:rFonts w:eastAsiaTheme="minorEastAsia"/>
          </w:rPr>
          <w:t xml:space="preserve"> webpage</w:t>
        </w:r>
      </w:hyperlink>
      <w:r w:rsidR="00C962A4">
        <w:rPr>
          <w:rFonts w:eastAsiaTheme="minorEastAsia"/>
        </w:rPr>
        <w:t>.</w:t>
      </w:r>
    </w:p>
    <w:p w:rsidR="00175E5C" w:rsidRPr="0004196C" w:rsidRDefault="00175E5C" w:rsidP="00175E5C">
      <w:pPr>
        <w:pStyle w:val="PlainText"/>
        <w:ind w:left="360"/>
      </w:pPr>
      <w:r w:rsidRPr="0004196C">
        <w:rPr>
          <w:b/>
        </w:rPr>
        <w:t>SECTION 1:</w:t>
      </w:r>
      <w:r w:rsidRPr="0004196C">
        <w:t xml:space="preserve"> The </w:t>
      </w:r>
      <w:r w:rsidRPr="0004196C">
        <w:rPr>
          <w:b/>
        </w:rPr>
        <w:t>DASHBOARD SUMMARY</w:t>
      </w:r>
      <w:r w:rsidRPr="0004196C">
        <w:t xml:space="preserve"> provides a</w:t>
      </w:r>
      <w:r w:rsidR="00D92B2C" w:rsidRPr="0004196C">
        <w:t xml:space="preserve"> condensed</w:t>
      </w:r>
      <w:r w:rsidRPr="0004196C">
        <w:t xml:space="preserve"> overview of the main data that has been input into the model and provides the following information for each of the four scenarios:</w:t>
      </w:r>
    </w:p>
    <w:p w:rsidR="00175E5C" w:rsidRDefault="00175E5C" w:rsidP="005D1CDF">
      <w:pPr>
        <w:pStyle w:val="PlainText"/>
        <w:numPr>
          <w:ilvl w:val="0"/>
          <w:numId w:val="15"/>
        </w:numPr>
      </w:pPr>
      <w:r w:rsidRPr="0004196C">
        <w:t>A summary of income, expenditure and profit</w:t>
      </w:r>
    </w:p>
    <w:p w:rsidR="005D1CDF" w:rsidRPr="005D1CDF" w:rsidRDefault="005D1CDF" w:rsidP="005D1CDF">
      <w:pPr>
        <w:pStyle w:val="ListParagraph"/>
        <w:spacing w:after="160" w:line="259" w:lineRule="auto"/>
        <w:ind w:left="2160"/>
      </w:pPr>
      <w:r w:rsidRPr="005D1CDF">
        <w:rPr>
          <w:b/>
        </w:rPr>
        <w:t>Business expenditure</w:t>
      </w:r>
      <w:r w:rsidRPr="005D1CDF">
        <w:t xml:space="preserve"> can be a target in the sense that you are budgeting for the year ahead. You may have a target of not spending more than, say, £3000. It is an opportunity to review your costs and ensure that you decrease some costs (negotiate mobile contract, insurance…) but spend enough money on CPD, translation tools...</w:t>
      </w:r>
    </w:p>
    <w:p w:rsidR="005D1CDF" w:rsidRDefault="005D1CDF" w:rsidP="005D1CDF">
      <w:pPr>
        <w:pStyle w:val="ListParagraph"/>
        <w:spacing w:after="160" w:line="259" w:lineRule="auto"/>
        <w:ind w:left="1080"/>
        <w:rPr>
          <w:color w:val="FF0000"/>
        </w:rPr>
      </w:pPr>
    </w:p>
    <w:p w:rsidR="00175E5C" w:rsidRPr="0004196C" w:rsidRDefault="00175E5C" w:rsidP="005D1CDF">
      <w:pPr>
        <w:pStyle w:val="ListParagraph"/>
        <w:numPr>
          <w:ilvl w:val="0"/>
          <w:numId w:val="15"/>
        </w:numPr>
        <w:spacing w:after="160" w:line="259" w:lineRule="auto"/>
      </w:pPr>
      <w:r w:rsidRPr="0004196C">
        <w:t xml:space="preserve">The number of weeks and hours the translator needs to work to achieve that level of income. This section aims to compare the hours a freelance </w:t>
      </w:r>
      <w:r w:rsidRPr="0004196C">
        <w:lastRenderedPageBreak/>
        <w:t>translator works with an "average" 9 to 5, 5-day week job. Please note that the number of equivalent weeks could be higher than 52 if the translator were to work more than five days per week.</w:t>
      </w:r>
    </w:p>
    <w:p w:rsidR="00175E5C" w:rsidRPr="0004196C" w:rsidRDefault="00175E5C" w:rsidP="005D1CDF">
      <w:pPr>
        <w:pStyle w:val="PlainText"/>
        <w:numPr>
          <w:ilvl w:val="0"/>
          <w:numId w:val="15"/>
        </w:numPr>
      </w:pPr>
      <w:r w:rsidRPr="0004196C">
        <w:t>Expectations of rate per hour.</w:t>
      </w:r>
    </w:p>
    <w:p w:rsidR="00175E5C" w:rsidRPr="0004196C" w:rsidRDefault="00175E5C" w:rsidP="005D1CDF">
      <w:pPr>
        <w:pStyle w:val="PlainText"/>
        <w:numPr>
          <w:ilvl w:val="0"/>
          <w:numId w:val="15"/>
        </w:numPr>
      </w:pPr>
      <w:r w:rsidRPr="0004196C">
        <w:t>Productivity key figures. Two key figures to measure productivity: Number of words translated per hour* and the percentage of time a translator works that is charged to the client.</w:t>
      </w:r>
    </w:p>
    <w:p w:rsidR="00175E5C" w:rsidRPr="0004196C" w:rsidRDefault="00175E5C" w:rsidP="00175E5C">
      <w:pPr>
        <w:pStyle w:val="PlainText"/>
        <w:ind w:left="360"/>
      </w:pPr>
    </w:p>
    <w:p w:rsidR="00175E5C" w:rsidRPr="0004196C" w:rsidRDefault="00D92B2C" w:rsidP="00175E5C">
      <w:pPr>
        <w:pStyle w:val="PlainText"/>
        <w:ind w:left="360"/>
      </w:pPr>
      <w:r w:rsidRPr="0004196C">
        <w:t>T</w:t>
      </w:r>
      <w:r w:rsidR="00175E5C" w:rsidRPr="0004196C">
        <w:t xml:space="preserve">he dashboard </w:t>
      </w:r>
      <w:r w:rsidRPr="0004196C">
        <w:t>uses</w:t>
      </w:r>
      <w:r w:rsidR="00175E5C" w:rsidRPr="0004196C">
        <w:t xml:space="preserve"> a red, yellow and green flag system</w:t>
      </w:r>
      <w:r w:rsidRPr="0004196C">
        <w:t>.</w:t>
      </w:r>
      <w:r w:rsidR="00175E5C" w:rsidRPr="0004196C">
        <w:t xml:space="preserve"> </w:t>
      </w:r>
      <w:r w:rsidRPr="0004196C">
        <w:t>I</w:t>
      </w:r>
      <w:r w:rsidR="00175E5C" w:rsidRPr="0004196C">
        <w:t>t compares the key figures for each scenario against goals set by the translator. The translator can see at a glance if all his goals are being met or if some goals are met at the expense of others.</w:t>
      </w:r>
    </w:p>
    <w:p w:rsidR="00175E5C" w:rsidRPr="0004196C" w:rsidRDefault="00175E5C" w:rsidP="00175E5C">
      <w:pPr>
        <w:pStyle w:val="PlainText"/>
        <w:ind w:left="360"/>
      </w:pPr>
    </w:p>
    <w:p w:rsidR="00175E5C" w:rsidRPr="0004196C" w:rsidRDefault="00175E5C" w:rsidP="00175E5C">
      <w:pPr>
        <w:pStyle w:val="PlainText"/>
        <w:ind w:left="360"/>
      </w:pPr>
      <w:r w:rsidRPr="0004196C">
        <w:t>How to fill in section</w:t>
      </w:r>
      <w:r w:rsidR="00D92B2C" w:rsidRPr="0004196C">
        <w:t xml:space="preserve"> 1</w:t>
      </w:r>
      <w:r w:rsidRPr="0004196C">
        <w:t xml:space="preserve">: </w:t>
      </w:r>
    </w:p>
    <w:p w:rsidR="00175E5C" w:rsidRPr="0004196C" w:rsidRDefault="50498E6F" w:rsidP="00D92B2C">
      <w:pPr>
        <w:pStyle w:val="PlainText"/>
        <w:numPr>
          <w:ilvl w:val="0"/>
          <w:numId w:val="14"/>
        </w:numPr>
      </w:pPr>
      <w:r w:rsidRPr="0004196C">
        <w:t>Only fill in the shaded cells.</w:t>
      </w:r>
    </w:p>
    <w:p w:rsidR="00175E5C" w:rsidRPr="0004196C" w:rsidRDefault="00175E5C" w:rsidP="00D92B2C">
      <w:pPr>
        <w:pStyle w:val="PlainText"/>
        <w:numPr>
          <w:ilvl w:val="0"/>
          <w:numId w:val="14"/>
        </w:numPr>
      </w:pPr>
      <w:r w:rsidRPr="0004196C">
        <w:t>Decide a brief title for each of the four scenarios. In our example we have used the first two columns for a budding translator and the last two for an established translator.</w:t>
      </w:r>
    </w:p>
    <w:p w:rsidR="005D1CDF" w:rsidRDefault="00175E5C" w:rsidP="005D1CDF">
      <w:pPr>
        <w:pStyle w:val="PlainText"/>
        <w:numPr>
          <w:ilvl w:val="0"/>
          <w:numId w:val="14"/>
        </w:numPr>
      </w:pPr>
      <w:r w:rsidRPr="0004196C">
        <w:t>Insert your goals for each of the key figures.</w:t>
      </w:r>
    </w:p>
    <w:p w:rsidR="005D1CDF" w:rsidRPr="005D1CDF" w:rsidRDefault="005D1CDF" w:rsidP="005D1CDF">
      <w:pPr>
        <w:pStyle w:val="PlainText"/>
        <w:numPr>
          <w:ilvl w:val="0"/>
          <w:numId w:val="14"/>
        </w:numPr>
      </w:pPr>
      <w:r>
        <w:t>U</w:t>
      </w:r>
      <w:r w:rsidR="00175E5C" w:rsidRPr="0004196C">
        <w:t>se the “notes” column for your own notes.</w:t>
      </w:r>
      <w:r w:rsidRPr="005D1CDF">
        <w:rPr>
          <w:color w:val="FF0000"/>
        </w:rPr>
        <w:t xml:space="preserve"> </w:t>
      </w:r>
    </w:p>
    <w:p w:rsidR="005D1CDF" w:rsidRPr="00AE31B3" w:rsidRDefault="005D1CDF" w:rsidP="005D1CDF">
      <w:pPr>
        <w:pStyle w:val="PlainText"/>
        <w:ind w:left="1080"/>
      </w:pPr>
      <w:r w:rsidRPr="005D1CDF">
        <w:t>This column gives you the opportunity to make notes on the budget, for instance if you identify certain items of expenditure which could be reduced, e.g. "move to a cheaper tariff when mobile contract expires in August" etc. The model thus becomes a working document or "to do list" of actions you need</w:t>
      </w:r>
      <w:r>
        <w:t xml:space="preserve"> to</w:t>
      </w:r>
      <w:r w:rsidRPr="005D1CDF">
        <w:t xml:space="preserve"> take to achieve or improve </w:t>
      </w:r>
      <w:r>
        <w:t>your</w:t>
      </w:r>
      <w:r w:rsidRPr="005D1CDF">
        <w:t xml:space="preserve"> target.</w:t>
      </w:r>
    </w:p>
    <w:p w:rsidR="00175E5C" w:rsidRPr="0004196C" w:rsidRDefault="00175E5C" w:rsidP="005D1CDF">
      <w:pPr>
        <w:pStyle w:val="PlainText"/>
        <w:ind w:left="1080"/>
      </w:pPr>
    </w:p>
    <w:p w:rsidR="00175E5C" w:rsidRPr="0004196C" w:rsidRDefault="00175E5C" w:rsidP="00175E5C">
      <w:pPr>
        <w:pStyle w:val="PlainText"/>
        <w:ind w:left="360"/>
      </w:pPr>
    </w:p>
    <w:p w:rsidR="00D92B2C" w:rsidRPr="0004196C" w:rsidRDefault="00175E5C" w:rsidP="00175E5C">
      <w:pPr>
        <w:pStyle w:val="PlainText"/>
        <w:ind w:left="360"/>
      </w:pPr>
      <w:r w:rsidRPr="0004196C">
        <w:rPr>
          <w:b/>
        </w:rPr>
        <w:t>SECTION 2:</w:t>
      </w:r>
      <w:r w:rsidRPr="0004196C">
        <w:t xml:space="preserve"> The </w:t>
      </w:r>
      <w:r w:rsidRPr="0004196C">
        <w:rPr>
          <w:b/>
        </w:rPr>
        <w:t xml:space="preserve">BUSINESS ANALYSIS </w:t>
      </w:r>
      <w:r w:rsidR="00D92B2C" w:rsidRPr="0004196C">
        <w:rPr>
          <w:b/>
        </w:rPr>
        <w:t>SECTION</w:t>
      </w:r>
      <w:r w:rsidR="00D92B2C" w:rsidRPr="0004196C">
        <w:t xml:space="preserve"> </w:t>
      </w:r>
      <w:r w:rsidRPr="0004196C">
        <w:t xml:space="preserve">contains all the details that feed into the dashboard summary. It is divided into two </w:t>
      </w:r>
      <w:r w:rsidR="00D92B2C" w:rsidRPr="0004196C">
        <w:t>parts</w:t>
      </w:r>
      <w:r w:rsidRPr="0004196C">
        <w:t xml:space="preserve">: </w:t>
      </w:r>
    </w:p>
    <w:p w:rsidR="00175E5C" w:rsidRPr="0004196C" w:rsidRDefault="00175E5C" w:rsidP="00175E5C">
      <w:pPr>
        <w:pStyle w:val="PlainText"/>
        <w:ind w:left="360"/>
      </w:pPr>
      <w:r w:rsidRPr="0004196C">
        <w:t>A. Income analysis and B. Expenditure.</w:t>
      </w:r>
    </w:p>
    <w:p w:rsidR="00175E5C" w:rsidRPr="0004196C" w:rsidRDefault="00175E5C" w:rsidP="00175E5C">
      <w:pPr>
        <w:pStyle w:val="PlainText"/>
        <w:ind w:left="360"/>
      </w:pPr>
    </w:p>
    <w:p w:rsidR="00D92B2C" w:rsidRPr="00175E5C" w:rsidRDefault="50498E6F" w:rsidP="00D92B2C">
      <w:pPr>
        <w:pStyle w:val="PlainText"/>
        <w:ind w:left="360"/>
      </w:pPr>
      <w:r w:rsidRPr="0004196C">
        <w:t>Fill in the shaded cells only. Use the “</w:t>
      </w:r>
      <w:r w:rsidRPr="0004196C">
        <w:rPr>
          <w:b/>
          <w:bCs/>
        </w:rPr>
        <w:t>notes</w:t>
      </w:r>
      <w:r w:rsidRPr="0004196C">
        <w:t>” column to make your own notes.</w:t>
      </w:r>
    </w:p>
    <w:p w:rsidR="00175E5C" w:rsidRPr="00175E5C" w:rsidRDefault="00175E5C" w:rsidP="00175E5C">
      <w:pPr>
        <w:pStyle w:val="PlainText"/>
        <w:ind w:left="360"/>
      </w:pPr>
    </w:p>
    <w:p w:rsidR="00175E5C" w:rsidRPr="00175E5C" w:rsidRDefault="00175E5C" w:rsidP="00175E5C">
      <w:pPr>
        <w:pStyle w:val="PlainText"/>
        <w:ind w:left="360"/>
      </w:pPr>
      <w:r w:rsidRPr="00175E5C">
        <w:rPr>
          <w:b/>
        </w:rPr>
        <w:t>Section A</w:t>
      </w:r>
      <w:r w:rsidR="00D92B2C">
        <w:rPr>
          <w:b/>
        </w:rPr>
        <w:t>.</w:t>
      </w:r>
      <w:r w:rsidRPr="00175E5C">
        <w:rPr>
          <w:b/>
        </w:rPr>
        <w:t>3</w:t>
      </w:r>
      <w:r w:rsidRPr="00175E5C">
        <w:t xml:space="preserve"> Only daily output needs to be inserted</w:t>
      </w:r>
      <w:r w:rsidRPr="0004196C">
        <w:rPr>
          <w:rFonts w:ascii="Georgia Pro" w:hAnsi="Georgia Pro"/>
          <w:sz w:val="28"/>
          <w:szCs w:val="28"/>
        </w:rPr>
        <w:t>.</w:t>
      </w:r>
      <w:r w:rsidR="0004196C">
        <w:rPr>
          <w:rFonts w:ascii="Georgia Pro" w:hAnsi="Georgia Pro"/>
          <w:i/>
          <w:sz w:val="28"/>
          <w:szCs w:val="28"/>
        </w:rPr>
        <w:t xml:space="preserve"> </w:t>
      </w:r>
      <w:r w:rsidRPr="0004196C">
        <w:rPr>
          <w:rFonts w:ascii="Georgia Pro" w:hAnsi="Georgia Pro"/>
          <w:b/>
          <w:i/>
          <w:color w:val="7030A0"/>
          <w:sz w:val="24"/>
          <w:szCs w:val="24"/>
        </w:rPr>
        <w:t>Cost2Target</w:t>
      </w:r>
      <w:r w:rsidRPr="0004196C">
        <w:rPr>
          <w:sz w:val="24"/>
          <w:szCs w:val="24"/>
        </w:rPr>
        <w:t xml:space="preserve"> </w:t>
      </w:r>
      <w:r w:rsidRPr="00175E5C">
        <w:t xml:space="preserve">calculates weekly, monthly and yearly figures that can be compared and contrasted with the translator’s previous </w:t>
      </w:r>
      <w:bookmarkStart w:id="0" w:name="_GoBack"/>
      <w:bookmarkEnd w:id="0"/>
      <w:r w:rsidR="00D92B2C">
        <w:t>experience.*</w:t>
      </w:r>
    </w:p>
    <w:p w:rsidR="00175E5C" w:rsidRPr="00175E5C" w:rsidRDefault="00175E5C" w:rsidP="00175E5C">
      <w:pPr>
        <w:pStyle w:val="PlainText"/>
        <w:ind w:left="360"/>
      </w:pPr>
      <w:r w:rsidRPr="00175E5C">
        <w:rPr>
          <w:b/>
        </w:rPr>
        <w:t>Section A</w:t>
      </w:r>
      <w:r w:rsidR="00D92B2C">
        <w:rPr>
          <w:b/>
        </w:rPr>
        <w:t>.</w:t>
      </w:r>
      <w:r w:rsidRPr="00175E5C">
        <w:rPr>
          <w:b/>
        </w:rPr>
        <w:t xml:space="preserve">4 </w:t>
      </w:r>
      <w:r w:rsidR="00D92B2C">
        <w:t>This section allows you to i</w:t>
      </w:r>
      <w:r w:rsidRPr="00175E5C">
        <w:t xml:space="preserve">nsert more than one rate and the percentage of income charged at that rate. </w:t>
      </w:r>
      <w:r w:rsidRPr="0004196C">
        <w:rPr>
          <w:rFonts w:ascii="Georgia Pro" w:hAnsi="Georgia Pro"/>
          <w:b/>
          <w:i/>
          <w:color w:val="7030A0"/>
          <w:sz w:val="24"/>
          <w:szCs w:val="24"/>
        </w:rPr>
        <w:t>Cost2Target</w:t>
      </w:r>
      <w:r w:rsidRPr="00175E5C">
        <w:t xml:space="preserve"> will issue a warning message if the percentages do not add up to 100%.</w:t>
      </w:r>
    </w:p>
    <w:p w:rsidR="00175E5C" w:rsidRPr="00175E5C" w:rsidRDefault="00175E5C" w:rsidP="00175E5C">
      <w:pPr>
        <w:pStyle w:val="PlainText"/>
        <w:ind w:left="360"/>
      </w:pPr>
      <w:r w:rsidRPr="00175E5C">
        <w:rPr>
          <w:b/>
        </w:rPr>
        <w:t>Section A</w:t>
      </w:r>
      <w:r w:rsidR="00D92B2C">
        <w:rPr>
          <w:b/>
        </w:rPr>
        <w:t>.</w:t>
      </w:r>
      <w:r w:rsidRPr="00175E5C">
        <w:rPr>
          <w:b/>
        </w:rPr>
        <w:t>5</w:t>
      </w:r>
      <w:r w:rsidRPr="00175E5C">
        <w:t xml:space="preserve"> </w:t>
      </w:r>
      <w:r w:rsidR="00D92B2C">
        <w:t>This section works like A.4.</w:t>
      </w:r>
    </w:p>
    <w:p w:rsidR="00175E5C" w:rsidRPr="00175E5C" w:rsidRDefault="00175E5C" w:rsidP="00175E5C">
      <w:pPr>
        <w:pStyle w:val="PlainText"/>
        <w:ind w:left="360"/>
      </w:pPr>
      <w:r w:rsidRPr="00175E5C">
        <w:rPr>
          <w:b/>
        </w:rPr>
        <w:t>Section B</w:t>
      </w:r>
      <w:r w:rsidRPr="00175E5C">
        <w:t>. You can amend all the categories in the expenditure section to fit your individual circumstances.</w:t>
      </w:r>
    </w:p>
    <w:p w:rsidR="004C5E83" w:rsidRPr="00394FD9" w:rsidRDefault="004C5E83" w:rsidP="004C5E83">
      <w:pPr>
        <w:pStyle w:val="PlainText"/>
        <w:ind w:left="360"/>
      </w:pPr>
      <w:r w:rsidRPr="00394FD9">
        <w:rPr>
          <w:b/>
        </w:rPr>
        <w:t>Section B.1</w:t>
      </w:r>
      <w:r>
        <w:t xml:space="preserve"> </w:t>
      </w:r>
      <w:r w:rsidRPr="00394FD9">
        <w:t xml:space="preserve">Please include </w:t>
      </w:r>
      <w:r w:rsidRPr="00394FD9">
        <w:rPr>
          <w:b/>
        </w:rPr>
        <w:t>annual software renewal fees</w:t>
      </w:r>
      <w:r w:rsidRPr="00394FD9">
        <w:t xml:space="preserve"> in the running costs (B.2).</w:t>
      </w:r>
    </w:p>
    <w:p w:rsidR="00175E5C" w:rsidRPr="00D92B2C" w:rsidRDefault="00175E5C" w:rsidP="00175E5C">
      <w:pPr>
        <w:pStyle w:val="PlainText"/>
        <w:ind w:left="360"/>
      </w:pPr>
      <w:r w:rsidRPr="00D92B2C">
        <w:rPr>
          <w:b/>
        </w:rPr>
        <w:t>Section B3.</w:t>
      </w:r>
      <w:r w:rsidRPr="00D92B2C">
        <w:t xml:space="preserve"> The way to calculate your tax in the UK is visiting HMRC's website and using their </w:t>
      </w:r>
      <w:hyperlink r:id="rId7" w:history="1">
        <w:r w:rsidRPr="00D92B2C">
          <w:rPr>
            <w:rStyle w:val="Hyperlink"/>
            <w:color w:val="auto"/>
          </w:rPr>
          <w:t>tax and NI calculator</w:t>
        </w:r>
      </w:hyperlink>
      <w:r w:rsidRPr="00D92B2C">
        <w:t>.</w:t>
      </w:r>
    </w:p>
    <w:p w:rsidR="00175E5C" w:rsidRPr="00175E5C" w:rsidRDefault="00175E5C" w:rsidP="00175E5C">
      <w:pPr>
        <w:pStyle w:val="PlainText"/>
        <w:ind w:left="360"/>
      </w:pPr>
      <w:r w:rsidRPr="00175E5C">
        <w:rPr>
          <w:b/>
        </w:rPr>
        <w:t>Section B4.</w:t>
      </w:r>
      <w:r w:rsidRPr="00175E5C">
        <w:t xml:space="preserve"> General living and personal expenditure. We recommend you fill in this section in detail to obtain a realistic estimate of the amount of income necessary to meet costs. However, it is possible to insert just one line with the total amount of desired income.</w:t>
      </w:r>
    </w:p>
    <w:p w:rsidR="00EF3BC2" w:rsidRPr="00175E5C" w:rsidRDefault="00EF3BC2" w:rsidP="00175E5C">
      <w:pPr>
        <w:pStyle w:val="PlainText"/>
        <w:ind w:left="1080"/>
        <w:rPr>
          <w:color w:val="FF0000"/>
        </w:rPr>
      </w:pPr>
    </w:p>
    <w:p w:rsidR="00EF3BC2" w:rsidRDefault="00EF3BC2" w:rsidP="00956403">
      <w:pPr>
        <w:pStyle w:val="PlainText"/>
      </w:pPr>
      <w:r>
        <w:lastRenderedPageBreak/>
        <w:tab/>
      </w:r>
    </w:p>
    <w:p w:rsidR="000A1EAE" w:rsidRDefault="00175E5C" w:rsidP="00EF3BC2">
      <w:pPr>
        <w:pStyle w:val="PlainText"/>
      </w:pPr>
      <w:r>
        <w:t>* Please note that increasing the number of</w:t>
      </w:r>
      <w:r w:rsidR="00EF3BC2">
        <w:t xml:space="preserve"> hours you translate </w:t>
      </w:r>
      <w:r>
        <w:t>per</w:t>
      </w:r>
      <w:r w:rsidR="00EF3BC2">
        <w:t xml:space="preserve"> day</w:t>
      </w:r>
      <w:r>
        <w:t xml:space="preserve"> or week does not necessarily lead to the equivalent increase in</w:t>
      </w:r>
      <w:r w:rsidR="00EF3BC2">
        <w:t xml:space="preserve"> productivity</w:t>
      </w:r>
      <w:r>
        <w:t>. Tiredness slows you down</w:t>
      </w:r>
      <w:r w:rsidR="00D92B2C">
        <w:t>, therefore decreasing your average hourly output.</w:t>
      </w:r>
      <w:r>
        <w:t xml:space="preserve"> </w:t>
      </w:r>
      <w:r w:rsidR="00D92B2C">
        <w:t>Tiredness also</w:t>
      </w:r>
      <w:r>
        <w:t xml:space="preserve"> increases the risk of errors, resulting in increased revision time.</w:t>
      </w:r>
    </w:p>
    <w:p w:rsidR="00175E5C" w:rsidRDefault="00175E5C" w:rsidP="00EF3BC2">
      <w:pPr>
        <w:pStyle w:val="PlainText"/>
      </w:pPr>
    </w:p>
    <w:p w:rsidR="000A1EAE" w:rsidRDefault="000A1EAE" w:rsidP="00D92B2C">
      <w:pPr>
        <w:pStyle w:val="Heading2"/>
      </w:pPr>
      <w:r>
        <w:t>Definitions</w:t>
      </w:r>
    </w:p>
    <w:p w:rsidR="000A1EAE" w:rsidRDefault="000A1EAE" w:rsidP="000A1EAE">
      <w:pPr>
        <w:pStyle w:val="PlainText"/>
      </w:pPr>
      <w:r>
        <w:t xml:space="preserve">Working time = time you are working on </w:t>
      </w:r>
      <w:r w:rsidR="00C17211">
        <w:t xml:space="preserve">tasks relating to your </w:t>
      </w:r>
      <w:r>
        <w:t>translation business</w:t>
      </w:r>
      <w:r w:rsidR="00C17211">
        <w:t>.</w:t>
      </w:r>
    </w:p>
    <w:p w:rsidR="000A1EAE" w:rsidRDefault="000A1EAE" w:rsidP="000A1EAE">
      <w:pPr>
        <w:pStyle w:val="PlainText"/>
      </w:pPr>
    </w:p>
    <w:p w:rsidR="000A1EAE" w:rsidRDefault="000A1EAE" w:rsidP="000A1EAE">
      <w:pPr>
        <w:pStyle w:val="PlainText"/>
      </w:pPr>
      <w:r>
        <w:t xml:space="preserve">Chargeable time = time you are working on </w:t>
      </w:r>
      <w:r w:rsidR="00C17211">
        <w:t xml:space="preserve">a </w:t>
      </w:r>
      <w:r>
        <w:t xml:space="preserve">translation </w:t>
      </w:r>
      <w:r w:rsidR="00C17211">
        <w:t>project</w:t>
      </w:r>
      <w:r>
        <w:t xml:space="preserve"> that you can invoice to your client</w:t>
      </w:r>
      <w:r w:rsidR="00C17211">
        <w:t>.</w:t>
      </w:r>
    </w:p>
    <w:p w:rsidR="000A1EAE" w:rsidRDefault="000A1EAE" w:rsidP="000A1EAE">
      <w:pPr>
        <w:pStyle w:val="PlainText"/>
      </w:pPr>
    </w:p>
    <w:p w:rsidR="000A1EAE" w:rsidRDefault="000A1EAE" w:rsidP="000A1EAE">
      <w:pPr>
        <w:pStyle w:val="PlainText"/>
      </w:pPr>
      <w:r>
        <w:t>Productivity = an increased output</w:t>
      </w:r>
      <w:r w:rsidR="00C17211">
        <w:t>: you can increase your productivity by</w:t>
      </w:r>
      <w:r>
        <w:t xml:space="preserve"> increasing the number of words per hour or by decreasing the time it takes you to do non-chargeable activities.</w:t>
      </w:r>
    </w:p>
    <w:p w:rsidR="000A1EAE" w:rsidRDefault="000A1EAE" w:rsidP="000A1EAE">
      <w:pPr>
        <w:pStyle w:val="PlainText"/>
      </w:pPr>
    </w:p>
    <w:p w:rsidR="000A1EAE" w:rsidRDefault="000A1EAE" w:rsidP="000A1EAE">
      <w:pPr>
        <w:pStyle w:val="PlainText"/>
      </w:pPr>
      <w:r>
        <w:t>Chargeable time as a % of total time worked is a measure of productivity. Here we are not aiming to be 100% productive but to make sure that the % of non-chargeable time is spent on activities that add value to the business (e</w:t>
      </w:r>
      <w:r w:rsidR="00C17211">
        <w:t>.</w:t>
      </w:r>
      <w:r>
        <w:t>g. marketing or CPD)</w:t>
      </w:r>
      <w:r w:rsidR="00C17211">
        <w:t>.</w:t>
      </w:r>
    </w:p>
    <w:p w:rsidR="000A1EAE" w:rsidRDefault="000A1EAE" w:rsidP="00EF3BC2">
      <w:pPr>
        <w:pStyle w:val="PlainText"/>
      </w:pPr>
    </w:p>
    <w:sectPr w:rsidR="000A1EAE" w:rsidSect="00F1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 Pro Light">
    <w:panose1 w:val="02040302050405020303"/>
    <w:charset w:val="00"/>
    <w:family w:val="roman"/>
    <w:pitch w:val="variable"/>
    <w:sig w:usb0="80000287" w:usb1="00000043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0B"/>
    <w:multiLevelType w:val="hybridMultilevel"/>
    <w:tmpl w:val="14F6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DA"/>
    <w:multiLevelType w:val="hybridMultilevel"/>
    <w:tmpl w:val="94AC1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0ECE"/>
    <w:multiLevelType w:val="hybridMultilevel"/>
    <w:tmpl w:val="544EB746"/>
    <w:lvl w:ilvl="0" w:tplc="926A85D2">
      <w:start w:val="3"/>
      <w:numFmt w:val="bullet"/>
      <w:lvlText w:val="•"/>
      <w:lvlJc w:val="left"/>
      <w:pPr>
        <w:ind w:left="1080" w:hanging="720"/>
      </w:pPr>
      <w:rPr>
        <w:rFonts w:ascii="Consolas" w:eastAsiaTheme="minorHAnsi" w:hAnsi="Consol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994"/>
    <w:multiLevelType w:val="hybridMultilevel"/>
    <w:tmpl w:val="9732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BAF"/>
    <w:multiLevelType w:val="hybridMultilevel"/>
    <w:tmpl w:val="BA38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70E"/>
    <w:multiLevelType w:val="hybridMultilevel"/>
    <w:tmpl w:val="9BB027F6"/>
    <w:lvl w:ilvl="0" w:tplc="69A0AC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C4428"/>
    <w:multiLevelType w:val="hybridMultilevel"/>
    <w:tmpl w:val="E2B0F888"/>
    <w:lvl w:ilvl="0" w:tplc="69A0AC54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9F25F6"/>
    <w:multiLevelType w:val="hybridMultilevel"/>
    <w:tmpl w:val="21D8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208C"/>
    <w:multiLevelType w:val="hybridMultilevel"/>
    <w:tmpl w:val="9F309BF8"/>
    <w:lvl w:ilvl="0" w:tplc="EE18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0B8"/>
    <w:multiLevelType w:val="hybridMultilevel"/>
    <w:tmpl w:val="43E6246A"/>
    <w:lvl w:ilvl="0" w:tplc="EE18A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118E3"/>
    <w:multiLevelType w:val="hybridMultilevel"/>
    <w:tmpl w:val="24E016E2"/>
    <w:lvl w:ilvl="0" w:tplc="EE18A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6F0"/>
    <w:multiLevelType w:val="hybridMultilevel"/>
    <w:tmpl w:val="72D0F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AD"/>
    <w:multiLevelType w:val="hybridMultilevel"/>
    <w:tmpl w:val="46C0CB0C"/>
    <w:lvl w:ilvl="0" w:tplc="557253A4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7E2816DA"/>
    <w:multiLevelType w:val="hybridMultilevel"/>
    <w:tmpl w:val="38846C2A"/>
    <w:lvl w:ilvl="0" w:tplc="926A85D2">
      <w:start w:val="3"/>
      <w:numFmt w:val="bullet"/>
      <w:lvlText w:val="•"/>
      <w:lvlJc w:val="left"/>
      <w:pPr>
        <w:ind w:left="1080" w:hanging="720"/>
      </w:pPr>
      <w:rPr>
        <w:rFonts w:ascii="Consolas" w:eastAsiaTheme="minorHAnsi" w:hAnsi="Consol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B12CA"/>
    <w:multiLevelType w:val="hybridMultilevel"/>
    <w:tmpl w:val="1284B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F3BC2"/>
    <w:rsid w:val="0004196C"/>
    <w:rsid w:val="000A1EAE"/>
    <w:rsid w:val="001408AD"/>
    <w:rsid w:val="00175E5C"/>
    <w:rsid w:val="002807D2"/>
    <w:rsid w:val="00294C3B"/>
    <w:rsid w:val="002E7675"/>
    <w:rsid w:val="003A500E"/>
    <w:rsid w:val="004C5E83"/>
    <w:rsid w:val="005754B9"/>
    <w:rsid w:val="005D1CDF"/>
    <w:rsid w:val="006901FC"/>
    <w:rsid w:val="006E6235"/>
    <w:rsid w:val="00834644"/>
    <w:rsid w:val="00956403"/>
    <w:rsid w:val="0097479A"/>
    <w:rsid w:val="00AF1643"/>
    <w:rsid w:val="00B03A0F"/>
    <w:rsid w:val="00C11836"/>
    <w:rsid w:val="00C17211"/>
    <w:rsid w:val="00C962A4"/>
    <w:rsid w:val="00CF77B6"/>
    <w:rsid w:val="00D317C4"/>
    <w:rsid w:val="00D92B2C"/>
    <w:rsid w:val="00DE19CC"/>
    <w:rsid w:val="00DF7FF9"/>
    <w:rsid w:val="00EF3BC2"/>
    <w:rsid w:val="00F11624"/>
    <w:rsid w:val="10093339"/>
    <w:rsid w:val="50498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24"/>
  </w:style>
  <w:style w:type="paragraph" w:styleId="Heading1">
    <w:name w:val="heading 1"/>
    <w:basedOn w:val="Normal"/>
    <w:next w:val="Normal"/>
    <w:link w:val="Heading1Char"/>
    <w:uiPriority w:val="9"/>
    <w:qFormat/>
    <w:rsid w:val="00C11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3B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3B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54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1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c.gov.uk/tools/sa-ready-reckoner/calculato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olante.com/en/a-career-in-translation/cost2target-to-calculate-translation-ra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62B5-5B82-4073-8001-0E85B0A1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2016-05-05T14:44:00Z</dcterms:created>
  <dcterms:modified xsi:type="dcterms:W3CDTF">2016-05-06T10:16:00Z</dcterms:modified>
</cp:coreProperties>
</file>